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3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745"/>
        <w:gridCol w:w="3575"/>
      </w:tblGrid>
      <w:tr w:rsidR="007F1425" w:rsidTr="00436A97">
        <w:trPr>
          <w:trHeight w:val="68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5" w:rsidRPr="00DC4078" w:rsidRDefault="007F1425" w:rsidP="00112D36">
            <w:pPr>
              <w:spacing w:line="276" w:lineRule="auto"/>
              <w:ind w:left="-108"/>
              <w:rPr>
                <w:lang w:val="ro-RO"/>
              </w:rPr>
            </w:pPr>
            <w:r w:rsidRPr="00DC4078">
              <w:rPr>
                <w:b/>
                <w:lang w:val="ro-RO"/>
              </w:rPr>
              <w:t xml:space="preserve">Primăria Comunei </w:t>
            </w:r>
            <w:r w:rsidR="00112D36">
              <w:rPr>
                <w:b/>
                <w:lang w:val="ro-RO"/>
              </w:rPr>
              <w:t>Bixad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25" w:rsidRPr="00112D36" w:rsidRDefault="007F1425" w:rsidP="00E1407E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 w:rsidRPr="00112D36">
              <w:rPr>
                <w:b/>
                <w:bCs/>
                <w:lang w:val="ro-RO"/>
              </w:rPr>
              <w:t>Aprob</w:t>
            </w:r>
          </w:p>
          <w:p w:rsidR="007F1425" w:rsidRPr="007F1425" w:rsidRDefault="007F1425" w:rsidP="00E1407E">
            <w:pPr>
              <w:spacing w:line="276" w:lineRule="auto"/>
              <w:jc w:val="right"/>
              <w:rPr>
                <w:lang w:val="en-GB"/>
              </w:rPr>
            </w:pPr>
            <w:r>
              <w:rPr>
                <w:b/>
                <w:bCs/>
                <w:lang w:val="ro-RO"/>
              </w:rPr>
              <w:t>Conduc</w:t>
            </w:r>
            <w:r>
              <w:rPr>
                <w:b/>
                <w:bCs/>
                <w:lang w:val="en-GB"/>
              </w:rPr>
              <w:t>ător entitate</w:t>
            </w:r>
          </w:p>
          <w:p w:rsidR="007F1425" w:rsidRPr="00112D36" w:rsidRDefault="00112D36" w:rsidP="00775788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               </w:t>
            </w:r>
            <w:r w:rsidRPr="00112D36">
              <w:rPr>
                <w:b/>
                <w:lang w:val="ro-RO"/>
              </w:rPr>
              <w:t>Ioan Tatar</w:t>
            </w:r>
          </w:p>
        </w:tc>
      </w:tr>
      <w:tr w:rsidR="00775788" w:rsidTr="00436A97">
        <w:trPr>
          <w:trHeight w:val="68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88" w:rsidRPr="00DC4078" w:rsidRDefault="00775788" w:rsidP="00E1407E">
            <w:pPr>
              <w:spacing w:line="276" w:lineRule="auto"/>
              <w:ind w:left="-108"/>
              <w:rPr>
                <w:b/>
                <w:lang w:val="ro-RO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88" w:rsidRDefault="00775788" w:rsidP="00E1407E">
            <w:pPr>
              <w:spacing w:line="276" w:lineRule="auto"/>
              <w:jc w:val="right"/>
              <w:rPr>
                <w:bCs/>
                <w:lang w:val="ro-RO"/>
              </w:rPr>
            </w:pPr>
          </w:p>
        </w:tc>
      </w:tr>
    </w:tbl>
    <w:p w:rsidR="007F1425" w:rsidRDefault="007F1425" w:rsidP="00E1407E">
      <w:pPr>
        <w:spacing w:line="276" w:lineRule="auto"/>
        <w:ind w:right="-360"/>
        <w:rPr>
          <w:lang w:val="ro-RO"/>
        </w:rPr>
      </w:pPr>
    </w:p>
    <w:p w:rsidR="00436A97" w:rsidRDefault="00436A97" w:rsidP="00E1407E">
      <w:pPr>
        <w:pStyle w:val="Heading1"/>
        <w:spacing w:line="276" w:lineRule="auto"/>
        <w:rPr>
          <w:b/>
          <w:bCs/>
          <w:sz w:val="24"/>
        </w:rPr>
      </w:pPr>
    </w:p>
    <w:p w:rsidR="00237B4A" w:rsidRDefault="00237B4A" w:rsidP="00E1407E">
      <w:pPr>
        <w:pStyle w:val="Heading1"/>
        <w:spacing w:line="276" w:lineRule="auto"/>
        <w:rPr>
          <w:b/>
          <w:bCs/>
          <w:sz w:val="24"/>
        </w:rPr>
      </w:pPr>
    </w:p>
    <w:p w:rsidR="007F1425" w:rsidRDefault="007F1425" w:rsidP="00E1407E">
      <w:pPr>
        <w:pStyle w:val="Heading1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FIŞA POSTULUI</w:t>
      </w:r>
    </w:p>
    <w:p w:rsidR="007F1425" w:rsidRDefault="007F1425" w:rsidP="00E1407E">
      <w:pPr>
        <w:spacing w:line="276" w:lineRule="auto"/>
        <w:ind w:left="-360" w:right="-360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Nr. ……………….</w:t>
      </w:r>
    </w:p>
    <w:p w:rsidR="007F1425" w:rsidRDefault="007F1425" w:rsidP="00E1407E">
      <w:pPr>
        <w:spacing w:line="276" w:lineRule="auto"/>
        <w:ind w:left="-360" w:right="-360"/>
        <w:jc w:val="center"/>
        <w:rPr>
          <w:lang w:val="ro-RO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0"/>
      </w:tblGrid>
      <w:tr w:rsidR="007F1425" w:rsidTr="00436A97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5" w:rsidRPr="00E1407E" w:rsidRDefault="007F1425" w:rsidP="00E1407E">
            <w:pPr>
              <w:spacing w:line="276" w:lineRule="auto"/>
              <w:ind w:right="-360"/>
              <w:rPr>
                <w:lang w:val="ro-RO"/>
              </w:rPr>
            </w:pPr>
          </w:p>
          <w:p w:rsidR="007F1425" w:rsidRPr="00E1407E" w:rsidRDefault="007F1425" w:rsidP="00E1407E">
            <w:pPr>
              <w:pStyle w:val="Heading2"/>
              <w:spacing w:line="276" w:lineRule="auto"/>
            </w:pPr>
            <w:r w:rsidRPr="00E1407E">
              <w:t>Informaţii generale privind postul</w:t>
            </w:r>
          </w:p>
          <w:p w:rsidR="007F1425" w:rsidRPr="0055445A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Denumirea postului: </w:t>
            </w:r>
            <w:r w:rsidR="009314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Inginer </w:t>
            </w:r>
            <w:r w:rsidR="0011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topograf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Denumirea postului ( COR ): </w:t>
            </w:r>
            <w:r w:rsidR="00931404">
              <w:rPr>
                <w:rFonts w:ascii="Times New Roman" w:hAnsi="Times New Roman" w:cs="Times New Roman"/>
                <w:sz w:val="24"/>
                <w:szCs w:val="24"/>
              </w:rPr>
              <w:t xml:space="preserve">Inginer </w:t>
            </w:r>
            <w:r w:rsidR="00112D36">
              <w:rPr>
                <w:rFonts w:ascii="Times New Roman" w:hAnsi="Times New Roman" w:cs="Times New Roman"/>
                <w:sz w:val="24"/>
                <w:szCs w:val="24"/>
              </w:rPr>
              <w:t>topograf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, cod</w:t>
            </w:r>
            <w:r w:rsidR="00180226"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2D36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Nivelul postului: 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Gradul profesional al ocupantului postului: </w:t>
            </w:r>
          </w:p>
          <w:p w:rsidR="00711E7D" w:rsidRPr="007F5B8B" w:rsidRDefault="007F1425" w:rsidP="00750308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  <w:tab w:val="left" w:pos="432"/>
              </w:tabs>
              <w:spacing w:line="276" w:lineRule="auto"/>
              <w:ind w:left="6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Scopul principal al postului</w:t>
            </w:r>
            <w:r w:rsidRPr="007F5B8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:</w:t>
            </w:r>
            <w:r w:rsidRPr="007F5B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5175F" w:rsidRPr="00E51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Execută măsurători topografice pe teren și efectuează operațiuni de parcelare, comasare și dezmembrare terenuri agricole. Identifică, localizează și delimitează terenurile pe baza titlurilor de proprietate sau contractelor de arendă.</w:t>
            </w:r>
          </w:p>
          <w:p w:rsidR="00711E7D" w:rsidRDefault="00112D36" w:rsidP="00711E7D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Intocmirea, conform procedurii de lucru stabilita de catre Comisia Judeteana Satu Mare a documentatiilor comisiei locale de fond funciar Bixad</w:t>
            </w:r>
          </w:p>
          <w:p w:rsidR="00112D36" w:rsidRPr="00711E7D" w:rsidRDefault="00112D36" w:rsidP="00711E7D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Inaintarea acestor documentatii catre institutiile publice competente </w:t>
            </w:r>
          </w:p>
          <w:p w:rsidR="007F1425" w:rsidRPr="00E1407E" w:rsidRDefault="007F1425" w:rsidP="00E1407E">
            <w:pPr>
              <w:pStyle w:val="HTMLPreformatted"/>
              <w:tabs>
                <w:tab w:val="left" w:pos="3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Condiţii specifice pentru ocuparea postului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Pregătirea profesională impusă ocupantului postului</w:t>
            </w: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3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931404" w:rsidRPr="00931404">
              <w:rPr>
                <w:rFonts w:ascii="Times New Roman" w:hAnsi="Times New Roman" w:cs="Times New Roman"/>
                <w:sz w:val="24"/>
                <w:szCs w:val="24"/>
              </w:rPr>
              <w:t>tudii superioare cu specializarea Cadastru – Geodezie - Topografie</w:t>
            </w:r>
            <w:r w:rsidR="00256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Cunoştinţe de operare calculator: </w:t>
            </w:r>
            <w:r w:rsidR="00276C36"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Word, Excel, alte programe</w:t>
            </w:r>
            <w:r w:rsidR="00392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specialitate</w:t>
            </w:r>
            <w:r w:rsidR="00FD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și e</w:t>
            </w:r>
            <w:r w:rsidR="00FD27A7" w:rsidRPr="00FD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xperiență în utilizarea sistemului GPS și echipamentelor specifice de măsurare terenuri</w:t>
            </w:r>
            <w:r w:rsidR="00FD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Limbi străine (necesitate şi nivel de cunoaştere): </w:t>
            </w:r>
          </w:p>
          <w:p w:rsidR="007F1425" w:rsidRPr="00E1407E" w:rsidRDefault="00775788" w:rsidP="00E1407E">
            <w:pPr>
              <w:pStyle w:val="HTMLPreformatted"/>
              <w:numPr>
                <w:ilvl w:val="0"/>
                <w:numId w:val="4"/>
              </w:numPr>
              <w:tabs>
                <w:tab w:val="left" w:pos="33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Engleza –nivel mediu</w:t>
            </w:r>
            <w:r w:rsidR="0025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clear" w:pos="916"/>
                <w:tab w:val="left" w:pos="338"/>
              </w:tabs>
              <w:spacing w:line="276" w:lineRule="auto"/>
              <w:ind w:left="7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Abilităţi, calităţi şi aptitudini necesare: 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Implica</w:t>
            </w:r>
            <w:r w:rsidR="00945DFD">
              <w:t>ț</w:t>
            </w:r>
            <w:r w:rsidRPr="00E1407E">
              <w:t xml:space="preserve">ii legale, </w:t>
            </w:r>
            <w:r w:rsidR="001400FB" w:rsidRPr="00E1407E">
              <w:t>abilități de negociere</w:t>
            </w:r>
            <w:r w:rsidRPr="00E1407E">
              <w:t>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Cunoaşterea</w:t>
            </w:r>
            <w:r w:rsidR="00276C36" w:rsidRPr="00E1407E">
              <w:t xml:space="preserve"> </w:t>
            </w:r>
            <w:r w:rsidRPr="00E1407E">
              <w:t xml:space="preserve">legislaţiei </w:t>
            </w:r>
            <w:r w:rsidR="00276C36" w:rsidRPr="00E1407E">
              <w:t>î</w:t>
            </w:r>
            <w:r w:rsidRPr="00E1407E">
              <w:t>n domeniu;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Cunoaşterea</w:t>
            </w:r>
            <w:r w:rsidR="00276C36" w:rsidRPr="00E1407E">
              <w:t xml:space="preserve"> </w:t>
            </w:r>
            <w:r w:rsidR="00945DFD">
              <w:t>ș</w:t>
            </w:r>
            <w:r w:rsidRPr="00E1407E">
              <w:t>i urm</w:t>
            </w:r>
            <w:r w:rsidR="00276C36" w:rsidRPr="00E1407E">
              <w:t>ă</w:t>
            </w:r>
            <w:r w:rsidRPr="00E1407E">
              <w:t>rirea continu</w:t>
            </w:r>
            <w:r w:rsidR="00276C36" w:rsidRPr="00E1407E">
              <w:t>ă</w:t>
            </w:r>
            <w:r w:rsidRPr="00E1407E">
              <w:t xml:space="preserve"> a modificărilor legislative;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Adaptarea ne</w:t>
            </w:r>
            <w:r w:rsidR="00276C36" w:rsidRPr="00E1407E">
              <w:t>î</w:t>
            </w:r>
            <w:r w:rsidRPr="00E1407E">
              <w:t>nt</w:t>
            </w:r>
            <w:r w:rsidR="00945DFD">
              <w:t>â</w:t>
            </w:r>
            <w:r w:rsidRPr="00E1407E">
              <w:t>rziat</w:t>
            </w:r>
            <w:r w:rsidR="00276C36" w:rsidRPr="00E1407E">
              <w:t>ă</w:t>
            </w:r>
            <w:r w:rsidRPr="00E1407E">
              <w:t xml:space="preserve"> la modificările legislative ap</w:t>
            </w:r>
            <w:r w:rsidR="00276C36" w:rsidRPr="00E1407E">
              <w:t>ă</w:t>
            </w:r>
            <w:r w:rsidRPr="00E1407E">
              <w:t>rute;</w:t>
            </w:r>
          </w:p>
          <w:p w:rsidR="001400FB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 xml:space="preserve">- </w:t>
            </w:r>
            <w:r w:rsidR="001400FB" w:rsidRPr="00E1407E">
              <w:t>Adaptabilitate la sarcini de lucru schimbătoare, la situații de criză;</w:t>
            </w:r>
          </w:p>
          <w:p w:rsidR="00AA4132" w:rsidRPr="00E1407E" w:rsidRDefault="001400FB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Echilibru emoțional, constanță în atitudini</w:t>
            </w:r>
            <w:r w:rsidR="00AA4132" w:rsidRPr="00E1407E">
              <w:t>;</w:t>
            </w:r>
          </w:p>
          <w:p w:rsidR="00AA4132" w:rsidRPr="00E1407E" w:rsidRDefault="00AA4132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Capacitate de decizie și asumarea responsabilității;</w:t>
            </w:r>
          </w:p>
          <w:p w:rsidR="00AA4132" w:rsidRPr="00E1407E" w:rsidRDefault="00AA4132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Competențe de a lucra în echipă;</w:t>
            </w:r>
          </w:p>
          <w:p w:rsidR="007F1425" w:rsidRDefault="00AA4132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</w:t>
            </w:r>
            <w:r w:rsidR="00A93000" w:rsidRPr="00E1407E">
              <w:t xml:space="preserve"> Preocupare permanentă pentru ridicarea nivelului profesional individual</w:t>
            </w:r>
            <w:r w:rsidR="00D46FD3" w:rsidRPr="00E1407E">
              <w:t>.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clear" w:pos="916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Cerin</w:t>
            </w:r>
            <w:r w:rsidR="00264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specifice: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 xml:space="preserve">- răspunderea pentru respectarea normelor legale </w:t>
            </w:r>
            <w:r w:rsidR="002642BD">
              <w:t>î</w:t>
            </w:r>
            <w:r w:rsidRPr="00E1407E">
              <w:t xml:space="preserve">n vigoare referitoare la activitatea </w:t>
            </w:r>
            <w:r w:rsidR="00D46FD3" w:rsidRPr="00E1407E">
              <w:t>instituției</w:t>
            </w:r>
            <w:r w:rsidRPr="00E1407E">
              <w:t>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r</w:t>
            </w:r>
            <w:r w:rsidR="002642BD">
              <w:t>ă</w:t>
            </w:r>
            <w:r w:rsidRPr="00E1407E">
              <w:t>spunderea</w:t>
            </w:r>
            <w:r w:rsidR="00D46FD3" w:rsidRPr="00E1407E">
              <w:t xml:space="preserve"> </w:t>
            </w:r>
            <w:r w:rsidRPr="00E1407E">
              <w:t xml:space="preserve">pentru informaţiile prelucrate, datele furnizate, rapoartele întocmite, din punct de </w:t>
            </w:r>
            <w:r w:rsidRPr="00E1407E">
              <w:lastRenderedPageBreak/>
              <w:t>vedere al legalit</w:t>
            </w:r>
            <w:r w:rsidR="002642BD">
              <w:t>ăț</w:t>
            </w:r>
            <w:r w:rsidRPr="00E1407E">
              <w:t xml:space="preserve">ii, conţinutului, formei </w:t>
            </w:r>
            <w:r w:rsidR="002642BD">
              <w:t>ș</w:t>
            </w:r>
            <w:r w:rsidRPr="00E1407E">
              <w:t>i termenelor de</w:t>
            </w:r>
            <w:r w:rsidRPr="00E1407E">
              <w:tab/>
              <w:t xml:space="preserve"> finalizare </w:t>
            </w:r>
            <w:r w:rsidR="002642BD">
              <w:t>ș</w:t>
            </w:r>
            <w:r w:rsidRPr="00E1407E">
              <w:t>i trimitere a acestora;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 xml:space="preserve">- întocmirea documentelor specifice </w:t>
            </w:r>
            <w:r w:rsidR="00D46FD3" w:rsidRPr="00E1407E">
              <w:t xml:space="preserve">în realizarea </w:t>
            </w:r>
            <w:r w:rsidR="00106434">
              <w:t>sarcinilor</w:t>
            </w:r>
            <w:r w:rsidRPr="00E1407E">
              <w:t>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>-raspunderea pentru p</w:t>
            </w:r>
            <w:r w:rsidR="00D46FD3" w:rsidRPr="00E1407E">
              <w:t>ăs</w:t>
            </w:r>
            <w:r w:rsidRPr="00E1407E">
              <w:t>trarea confidenţialitatii informa</w:t>
            </w:r>
            <w:r w:rsidR="00D46FD3" w:rsidRPr="00E1407E">
              <w:t>ț</w:t>
            </w:r>
            <w:r w:rsidRPr="00E1407E">
              <w:t xml:space="preserve">iilor/documentelor considerate secret profesional </w:t>
            </w:r>
            <w:r w:rsidR="00D46FD3" w:rsidRPr="00E1407E">
              <w:t>ș</w:t>
            </w:r>
            <w:r w:rsidRPr="00E1407E">
              <w:t>i/sau de serviciu;</w:t>
            </w:r>
          </w:p>
          <w:p w:rsidR="007F1425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>- r</w:t>
            </w:r>
            <w:r w:rsidR="00D46FD3" w:rsidRPr="00E1407E">
              <w:t>ă</w:t>
            </w:r>
            <w:r w:rsidRPr="00E1407E">
              <w:t xml:space="preserve">spunderea pentru </w:t>
            </w:r>
            <w:r w:rsidR="00D46FD3" w:rsidRPr="00E1407E">
              <w:t>î</w:t>
            </w:r>
            <w:r w:rsidRPr="00E1407E">
              <w:t>ntre</w:t>
            </w:r>
            <w:r w:rsidR="00D46FD3" w:rsidRPr="00E1407E">
              <w:t>ț</w:t>
            </w:r>
            <w:r w:rsidRPr="00E1407E">
              <w:t xml:space="preserve">inerea </w:t>
            </w:r>
            <w:r w:rsidR="00D46FD3" w:rsidRPr="00E1407E">
              <w:t>ș</w:t>
            </w:r>
            <w:r w:rsidRPr="00E1407E">
              <w:t>i buna funcţionare a mijloacelor materiale puse la dispozi</w:t>
            </w:r>
            <w:r w:rsidR="00D46FD3" w:rsidRPr="00E1407E">
              <w:t>ț</w:t>
            </w:r>
            <w:r w:rsidRPr="00E1407E">
              <w:t>ie.</w:t>
            </w:r>
          </w:p>
          <w:p w:rsidR="000C25EE" w:rsidRPr="00E1407E" w:rsidRDefault="000C25EE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clear" w:pos="916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Sfera de rela</w:t>
            </w:r>
            <w:r w:rsidR="00235FE4"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ii: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De colaborare:</w:t>
            </w:r>
            <w:r w:rsidR="000074AC">
              <w:t xml:space="preserve"> </w:t>
            </w:r>
            <w:r w:rsidR="000074AC" w:rsidRPr="000074AC">
              <w:t>cu persoane juridice si persoane fizice care au tangen</w:t>
            </w:r>
            <w:r w:rsidR="000074AC">
              <w:t>ță</w:t>
            </w:r>
            <w:r w:rsidR="000074AC" w:rsidRPr="000074AC">
              <w:t xml:space="preserve"> cu sfera sa de activitate.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 xml:space="preserve">- Ierarhice: </w:t>
            </w:r>
            <w:r w:rsidR="00235FE4" w:rsidRPr="00E1407E">
              <w:t>Conducător entitate</w:t>
            </w:r>
            <w:r w:rsidRPr="00E1407E">
              <w:t>;</w:t>
            </w:r>
          </w:p>
          <w:p w:rsidR="007F1425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De reprezentare:</w:t>
            </w:r>
            <w:r w:rsidR="002517C1">
              <w:t xml:space="preserve"> ………………………</w:t>
            </w:r>
            <w:r w:rsidRPr="00E1407E">
              <w:t>.</w:t>
            </w:r>
          </w:p>
          <w:p w:rsidR="000C25EE" w:rsidRPr="00E1407E" w:rsidRDefault="000C25EE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</w:p>
          <w:p w:rsidR="007F1425" w:rsidRPr="00E1407E" w:rsidRDefault="007F1425" w:rsidP="00E1407E">
            <w:pPr>
              <w:pStyle w:val="ListParagraph"/>
              <w:widowControl w:val="0"/>
              <w:tabs>
                <w:tab w:val="left" w:pos="338"/>
                <w:tab w:val="left" w:pos="1031"/>
              </w:tabs>
              <w:spacing w:line="276" w:lineRule="auto"/>
              <w:ind w:left="0"/>
              <w:jc w:val="both"/>
              <w:rPr>
                <w:rFonts w:eastAsia="Arial"/>
              </w:rPr>
            </w:pPr>
            <w:r w:rsidRPr="00E1407E">
              <w:t xml:space="preserve"> 7.   </w:t>
            </w:r>
            <w:r w:rsidRPr="00E1407E">
              <w:rPr>
                <w:rFonts w:eastAsia="Arial"/>
              </w:rPr>
              <w:t>Condițiile postului de muncă</w:t>
            </w:r>
            <w:r w:rsidRPr="00E1407E">
              <w:rPr>
                <w:rFonts w:eastAsia="Arial"/>
                <w:lang w:val="en-GB"/>
              </w:rPr>
              <w:t>:</w:t>
            </w:r>
          </w:p>
          <w:p w:rsidR="007F1425" w:rsidRPr="00E1407E" w:rsidRDefault="00341C9F" w:rsidP="00341C9F">
            <w:pPr>
              <w:widowControl w:val="0"/>
              <w:spacing w:line="276" w:lineRule="auto"/>
              <w:ind w:left="338"/>
              <w:jc w:val="both"/>
              <w:rPr>
                <w:rFonts w:eastAsia="Arial"/>
                <w:lang w:val="ro-RO" w:eastAsia="en-US"/>
              </w:rPr>
            </w:pPr>
            <w:r>
              <w:rPr>
                <w:rFonts w:eastAsia="Arial"/>
                <w:lang w:val="ro-RO" w:eastAsia="en-US"/>
              </w:rPr>
              <w:t xml:space="preserve">- </w:t>
            </w:r>
            <w:r w:rsidR="007F1425" w:rsidRPr="00E1407E">
              <w:rPr>
                <w:rFonts w:eastAsia="Arial"/>
                <w:lang w:val="ro-RO" w:eastAsia="en-US"/>
              </w:rPr>
              <w:t xml:space="preserve">Program de lucru: </w:t>
            </w:r>
          </w:p>
          <w:p w:rsidR="007F1425" w:rsidRPr="00E1407E" w:rsidRDefault="00341C9F" w:rsidP="00341C9F">
            <w:pPr>
              <w:widowControl w:val="0"/>
              <w:spacing w:line="276" w:lineRule="auto"/>
              <w:ind w:left="338"/>
              <w:jc w:val="both"/>
              <w:rPr>
                <w:rFonts w:eastAsia="Arial"/>
                <w:lang w:val="ro-RO" w:eastAsia="en-US"/>
              </w:rPr>
            </w:pPr>
            <w:r>
              <w:rPr>
                <w:rFonts w:eastAsia="Arial"/>
                <w:lang w:val="ro-RO" w:eastAsia="en-US"/>
              </w:rPr>
              <w:t xml:space="preserve">- </w:t>
            </w:r>
            <w:r w:rsidR="007F1425" w:rsidRPr="00E1407E">
              <w:rPr>
                <w:rFonts w:eastAsia="Arial"/>
                <w:lang w:val="ro-RO" w:eastAsia="en-US"/>
              </w:rPr>
              <w:t xml:space="preserve">Natura muncii: </w:t>
            </w:r>
          </w:p>
          <w:p w:rsidR="007F1425" w:rsidRPr="00E1407E" w:rsidRDefault="00341C9F" w:rsidP="00341C9F">
            <w:pPr>
              <w:widowControl w:val="0"/>
              <w:spacing w:line="276" w:lineRule="auto"/>
              <w:ind w:left="338"/>
              <w:jc w:val="both"/>
              <w:rPr>
                <w:rFonts w:eastAsia="Arial"/>
                <w:lang w:val="ro-RO" w:eastAsia="en-US"/>
              </w:rPr>
            </w:pPr>
            <w:r>
              <w:rPr>
                <w:rFonts w:eastAsia="Arial"/>
                <w:lang w:val="ro-RO" w:eastAsia="en-US"/>
              </w:rPr>
              <w:t xml:space="preserve">- </w:t>
            </w:r>
            <w:r w:rsidR="007F1425" w:rsidRPr="00E1407E">
              <w:rPr>
                <w:rFonts w:eastAsia="Arial"/>
                <w:lang w:val="ro-RO" w:eastAsia="en-US"/>
              </w:rPr>
              <w:t>Deplasari:</w:t>
            </w:r>
          </w:p>
          <w:p w:rsidR="007F1425" w:rsidRPr="00E1407E" w:rsidRDefault="007F1425" w:rsidP="00E1407E">
            <w:p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  <w:p w:rsidR="007F1425" w:rsidRPr="00E1407E" w:rsidRDefault="00851F2D" w:rsidP="00E1407E">
            <w:p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val="ro-RO" w:eastAsia="en-US"/>
              </w:rPr>
            </w:pPr>
            <w:r w:rsidRPr="00E1407E">
              <w:rPr>
                <w:rFonts w:eastAsia="Calibri"/>
                <w:b/>
                <w:bCs/>
                <w:lang w:val="ro-RO" w:eastAsia="en-US"/>
              </w:rPr>
              <w:t>Integrarea în structura organizatorică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iCs/>
                <w:lang w:val="ro-RO" w:eastAsia="en-US"/>
              </w:rPr>
              <w:t>Compartimentul:</w:t>
            </w:r>
            <w:r w:rsidRPr="00E1407E">
              <w:rPr>
                <w:rFonts w:eastAsia="Calibri"/>
                <w:bCs/>
                <w:lang w:val="ro-RO" w:eastAsia="en-US"/>
              </w:rPr>
              <w:t xml:space="preserve"> 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iCs/>
                <w:lang w:val="ro-RO" w:eastAsia="en-US"/>
              </w:rPr>
              <w:t>Postul imediat superior:</w:t>
            </w:r>
            <w:r w:rsidRPr="00E1407E">
              <w:rPr>
                <w:rFonts w:eastAsia="Calibri"/>
                <w:bCs/>
                <w:lang w:val="ro-RO" w:eastAsia="en-US"/>
              </w:rPr>
              <w:t xml:space="preserve"> 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Postul imediat inferior:</w:t>
            </w:r>
            <w:r w:rsidRPr="00E1407E">
              <w:rPr>
                <w:rFonts w:eastAsia="Calibri"/>
                <w:bCs/>
                <w:iCs/>
                <w:lang w:val="ro-RO" w:eastAsia="en-US"/>
              </w:rPr>
              <w:t xml:space="preserve"> 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Are in subordine</w:t>
            </w:r>
            <w:r w:rsidRPr="00E1407E">
              <w:rPr>
                <w:rFonts w:eastAsia="Calibri"/>
                <w:bCs/>
                <w:lang w:val="en-GB" w:eastAsia="en-US"/>
              </w:rPr>
              <w:t xml:space="preserve">: </w:t>
            </w:r>
            <w:r w:rsidR="006C2EAD" w:rsidRPr="00E1407E">
              <w:rPr>
                <w:rFonts w:eastAsia="Calibri"/>
                <w:bCs/>
                <w:lang w:val="en-GB" w:eastAsia="en-US"/>
              </w:rPr>
              <w:t>-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Înlocuieşte pe:</w:t>
            </w:r>
            <w:r w:rsidR="006C2EAD" w:rsidRPr="00E1407E">
              <w:rPr>
                <w:rFonts w:eastAsia="Calibri"/>
                <w:bCs/>
                <w:lang w:val="ro-RO" w:eastAsia="en-US"/>
              </w:rPr>
              <w:t xml:space="preserve"> -</w:t>
            </w:r>
            <w:r w:rsidRPr="00E1407E">
              <w:rPr>
                <w:rFonts w:eastAsia="Calibri"/>
                <w:bCs/>
                <w:lang w:val="ro-RO" w:eastAsia="en-US"/>
              </w:rPr>
              <w:t xml:space="preserve"> </w:t>
            </w:r>
          </w:p>
          <w:p w:rsidR="007F1425" w:rsidRPr="004469D5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Este inlocuit de:</w:t>
            </w:r>
            <w:r w:rsidR="006C2EAD" w:rsidRPr="00E1407E">
              <w:rPr>
                <w:rFonts w:eastAsia="Calibri"/>
                <w:bCs/>
                <w:lang w:val="ro-RO" w:eastAsia="en-US"/>
              </w:rPr>
              <w:t xml:space="preserve"> -</w:t>
            </w:r>
          </w:p>
          <w:p w:rsidR="004469D5" w:rsidRPr="00E1407E" w:rsidRDefault="004469D5" w:rsidP="004469D5">
            <w:pPr>
              <w:tabs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720"/>
              <w:rPr>
                <w:rFonts w:eastAsia="Calibri"/>
                <w:bCs/>
                <w:iCs/>
                <w:lang w:val="ro-RO" w:eastAsia="en-US"/>
              </w:rPr>
            </w:pPr>
          </w:p>
          <w:p w:rsidR="007F1425" w:rsidRDefault="004469D5" w:rsidP="000C25EE">
            <w:pPr>
              <w:tabs>
                <w:tab w:val="left" w:pos="432"/>
              </w:tabs>
              <w:spacing w:line="276" w:lineRule="auto"/>
              <w:ind w:right="-360"/>
              <w:rPr>
                <w:b/>
                <w:color w:val="000000"/>
                <w:lang w:val="ro-RO"/>
              </w:rPr>
            </w:pPr>
            <w:r w:rsidRPr="00E1407E">
              <w:rPr>
                <w:b/>
                <w:color w:val="000000"/>
                <w:lang w:val="ro-RO"/>
              </w:rPr>
              <w:t>ATRIBUȚII ȘI RESPONSABILITĂȚI:</w:t>
            </w:r>
          </w:p>
          <w:p w:rsidR="004469D5" w:rsidRPr="00E1407E" w:rsidRDefault="004469D5" w:rsidP="000C25EE">
            <w:pPr>
              <w:tabs>
                <w:tab w:val="left" w:pos="432"/>
              </w:tabs>
              <w:spacing w:line="276" w:lineRule="auto"/>
              <w:ind w:right="-360"/>
              <w:rPr>
                <w:b/>
                <w:color w:val="000000"/>
                <w:lang w:val="ro-RO"/>
              </w:rPr>
            </w:pP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left="-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Responsabilitati specifice postului:</w:t>
            </w:r>
          </w:p>
          <w:p w:rsidR="007F1425" w:rsidRDefault="002834F7" w:rsidP="003F7FB8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val="ro-RO" w:eastAsia="en-US"/>
              </w:rPr>
            </w:pPr>
            <w:r w:rsidRPr="00E1407E">
              <w:rPr>
                <w:rFonts w:eastAsia="Arial"/>
                <w:lang w:val="ro-RO" w:eastAsia="en-US"/>
              </w:rPr>
              <w:t xml:space="preserve">- </w:t>
            </w:r>
            <w:r w:rsidR="00281BCC" w:rsidRPr="00281BCC">
              <w:rPr>
                <w:rFonts w:eastAsia="Arial"/>
                <w:lang w:val="ro-RO" w:eastAsia="en-US"/>
              </w:rPr>
              <w:t>Efectu</w:t>
            </w:r>
            <w:r w:rsidR="0014026A">
              <w:rPr>
                <w:rFonts w:eastAsia="Arial"/>
                <w:lang w:val="ro-RO" w:eastAsia="en-US"/>
              </w:rPr>
              <w:t>area de</w:t>
            </w:r>
            <w:r w:rsidR="00281BCC">
              <w:rPr>
                <w:rFonts w:eastAsia="Arial"/>
                <w:lang w:val="ro-RO" w:eastAsia="en-US"/>
              </w:rPr>
              <w:t xml:space="preserve"> </w:t>
            </w:r>
            <w:r w:rsidR="00281BCC" w:rsidRPr="00281BCC">
              <w:rPr>
                <w:rFonts w:eastAsia="Arial"/>
                <w:lang w:val="ro-RO" w:eastAsia="en-US"/>
              </w:rPr>
              <w:t>tras</w:t>
            </w:r>
            <w:r w:rsidR="00281BCC">
              <w:rPr>
                <w:rFonts w:eastAsia="Arial"/>
                <w:lang w:val="ro-RO" w:eastAsia="en-US"/>
              </w:rPr>
              <w:t>ă</w:t>
            </w:r>
            <w:r w:rsidR="00281BCC" w:rsidRPr="00281BCC">
              <w:rPr>
                <w:rFonts w:eastAsia="Arial"/>
                <w:lang w:val="ro-RO" w:eastAsia="en-US"/>
              </w:rPr>
              <w:t>ri si verific</w:t>
            </w:r>
            <w:r w:rsidR="00281BCC">
              <w:rPr>
                <w:rFonts w:eastAsia="Arial"/>
                <w:lang w:val="ro-RO" w:eastAsia="en-US"/>
              </w:rPr>
              <w:t>ă</w:t>
            </w:r>
            <w:r w:rsidR="00281BCC" w:rsidRPr="00281BCC">
              <w:rPr>
                <w:rFonts w:eastAsia="Arial"/>
                <w:lang w:val="ro-RO" w:eastAsia="en-US"/>
              </w:rPr>
              <w:t xml:space="preserve">ri </w:t>
            </w:r>
            <w:r w:rsidR="00281BCC">
              <w:rPr>
                <w:rFonts w:eastAsia="Arial"/>
                <w:lang w:val="ro-RO" w:eastAsia="en-US"/>
              </w:rPr>
              <w:t>î</w:t>
            </w:r>
            <w:r w:rsidR="00281BCC" w:rsidRPr="00281BCC">
              <w:rPr>
                <w:rFonts w:eastAsia="Arial"/>
                <w:lang w:val="ro-RO" w:eastAsia="en-US"/>
              </w:rPr>
              <w:t>n construc</w:t>
            </w:r>
            <w:r w:rsidR="00281BCC">
              <w:rPr>
                <w:rFonts w:eastAsia="Arial"/>
                <w:lang w:val="ro-RO" w:eastAsia="en-US"/>
              </w:rPr>
              <w:t>ț</w:t>
            </w:r>
            <w:r w:rsidR="00281BCC" w:rsidRPr="00281BCC">
              <w:rPr>
                <w:rFonts w:eastAsia="Arial"/>
                <w:lang w:val="ro-RO" w:eastAsia="en-US"/>
              </w:rPr>
              <w:t>ii</w:t>
            </w:r>
            <w:r w:rsidR="00281BCC">
              <w:rPr>
                <w:rFonts w:eastAsia="Arial"/>
                <w:lang w:val="ro-RO"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14026A">
              <w:rPr>
                <w:rFonts w:eastAsia="Arial"/>
                <w:lang w:eastAsia="en-US"/>
              </w:rPr>
              <w:t>Efectuarea profilurilor transversale si longitudinale.</w:t>
            </w:r>
          </w:p>
          <w:p w:rsid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Masurarea terenurilor pentru realizarea planurilor cotate</w:t>
            </w:r>
            <w:r>
              <w:rPr>
                <w:rFonts w:eastAsia="Arial"/>
                <w:lang w:eastAsia="en-US"/>
              </w:rPr>
              <w:t>;</w:t>
            </w:r>
          </w:p>
          <w:p w:rsidR="00E06EF5" w:rsidRDefault="00E06EF5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- R</w:t>
            </w:r>
            <w:r w:rsidRPr="00E06EF5">
              <w:rPr>
                <w:rFonts w:eastAsia="Arial"/>
                <w:lang w:eastAsia="en-US"/>
              </w:rPr>
              <w:t xml:space="preserve">ealizează digitizarea parcelelor agricole folosind aplicația de identificare online a parcelelor </w:t>
            </w:r>
            <w:r>
              <w:rPr>
                <w:rFonts w:eastAsia="Arial"/>
                <w:lang w:eastAsia="en-US"/>
              </w:rPr>
              <w:t>Agricole;</w:t>
            </w:r>
          </w:p>
          <w:p w:rsidR="00E06EF5" w:rsidRDefault="00E06EF5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E06EF5">
              <w:rPr>
                <w:rFonts w:eastAsia="Arial"/>
                <w:lang w:eastAsia="en-US"/>
              </w:rPr>
              <w:t>Se deplasează pe teren pentru a indica inginerilor locația loturilor lucrate de companie;</w:t>
            </w:r>
          </w:p>
          <w:p w:rsidR="0069383D" w:rsidRDefault="0069383D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69383D">
              <w:rPr>
                <w:rFonts w:eastAsia="Arial"/>
                <w:lang w:eastAsia="en-US"/>
              </w:rPr>
              <w:t>Se deplasează în localitățiile pe raza cărora sunt înregistrate terenurile arendate pentru efectuarea plății către arendatori</w:t>
            </w:r>
            <w:r>
              <w:rPr>
                <w:rFonts w:eastAsia="Arial"/>
                <w:lang w:eastAsia="en-US"/>
              </w:rPr>
              <w:t>;</w:t>
            </w:r>
          </w:p>
          <w:p w:rsidR="0069383D" w:rsidRDefault="0069383D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69383D">
              <w:rPr>
                <w:rFonts w:eastAsia="Arial"/>
                <w:lang w:eastAsia="en-US"/>
              </w:rPr>
              <w:t>Întocmește diverse situații și rapoarte la cerere cu suprafețele totale de terenuri cultivate, tipurile de culturi și/sau localizarea acestora, contractele de arendă etc;</w:t>
            </w:r>
          </w:p>
          <w:p w:rsidR="0069383D" w:rsidRDefault="0069383D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69383D">
              <w:rPr>
                <w:rFonts w:eastAsia="Arial"/>
                <w:lang w:eastAsia="en-US"/>
              </w:rPr>
              <w:t>Asistă și participă la întocmirea și depunerea dosarelor pentru obținerea subvențiilor pentru terenuri, conform termenului de depunere și criteriilor de eligibilitate;</w:t>
            </w:r>
          </w:p>
          <w:p w:rsidR="005B1451" w:rsidRPr="0014026A" w:rsidRDefault="005B1451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- G</w:t>
            </w:r>
            <w:r w:rsidRPr="005B1451">
              <w:rPr>
                <w:rFonts w:eastAsia="Arial"/>
                <w:lang w:eastAsia="en-US"/>
              </w:rPr>
              <w:t>estionează și actualizează baza de date cu terenurile administrate de</w:t>
            </w:r>
            <w:r>
              <w:rPr>
                <w:rFonts w:eastAsia="Arial"/>
                <w:lang w:eastAsia="en-US"/>
              </w:rPr>
              <w:t xml:space="preserve"> entitatea publică; 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Efectuarea de trasari si verific</w:t>
            </w:r>
            <w:r w:rsidR="005B1451">
              <w:rPr>
                <w:rFonts w:eastAsia="Arial"/>
                <w:lang w:eastAsia="en-US"/>
              </w:rPr>
              <w:t>ă</w:t>
            </w:r>
            <w:r w:rsidRPr="0014026A">
              <w:rPr>
                <w:rFonts w:eastAsia="Arial"/>
                <w:lang w:eastAsia="en-US"/>
              </w:rPr>
              <w:t>ri in constructii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Executarea masuratorilor topografice pentru reabilitare drumuri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Masuratori topografice si cadastrale, masuratori GPS, integrarea datele provenite din masuratori si alte metode de achizitie de date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 xml:space="preserve">- Dezvoltare de programe existente si adaptare </w:t>
            </w:r>
            <w:r>
              <w:rPr>
                <w:rFonts w:eastAsia="Arial"/>
                <w:lang w:eastAsia="en-US"/>
              </w:rPr>
              <w:t>pe</w:t>
            </w:r>
            <w:r w:rsidRPr="0014026A">
              <w:rPr>
                <w:rFonts w:eastAsia="Arial"/>
                <w:lang w:eastAsia="en-US"/>
              </w:rPr>
              <w:t xml:space="preserve"> piat</w:t>
            </w:r>
            <w:r>
              <w:rPr>
                <w:rFonts w:eastAsia="Arial"/>
                <w:lang w:eastAsia="en-US"/>
              </w:rPr>
              <w:t>a;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lastRenderedPageBreak/>
              <w:t>- Extragerea datelor din plansele proiectului (plan situatie, profil longitudinal, profile transversale), inclusiv prin interpolare acolo unde este cazul, precum si verificarea acestor planse d</w:t>
            </w:r>
            <w:r>
              <w:rPr>
                <w:rFonts w:eastAsia="Arial"/>
                <w:lang w:eastAsia="en-US"/>
              </w:rPr>
              <w:t>in punct de vedere topografic;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Materializarea (trasarea) in teren a datelor sus-mentionate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Ridicari topografice in vederea determinarii cantitatilor de lucrari executate si calculul acestor cantitati pe baza profilelor transversale rezultate</w:t>
            </w:r>
            <w:r>
              <w:rPr>
                <w:rFonts w:eastAsia="Arial"/>
                <w:lang w:eastAsia="en-US"/>
              </w:rPr>
              <w:t>;</w:t>
            </w:r>
          </w:p>
          <w:p w:rsidR="00112D36" w:rsidRDefault="00112D36" w:rsidP="00112D36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Intocmirea, conform procedurii de lucru stabilita de catre Comisia Judeteana Satu Mare a documentatiilor comisiei locale de fond funciar Bixad</w:t>
            </w:r>
          </w:p>
          <w:p w:rsidR="00112D36" w:rsidRPr="00711E7D" w:rsidRDefault="00112D36" w:rsidP="00112D36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Inaintarea acestor documentatii catre institutiile publice competente - Comisia Judeteana Satu Mare, OCPI Satu Mare, RNP Satu Mare, Ocolul Silvic Negresti Oas</w:t>
            </w:r>
          </w:p>
          <w:p w:rsidR="0014026A" w:rsidRDefault="0014026A" w:rsidP="003F7FB8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left="-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Responsabilit</w:t>
            </w:r>
            <w:r w:rsidR="00243B1E">
              <w:rPr>
                <w:rFonts w:ascii="Times New Roman" w:hAnsi="Times New Roman" w:cs="Times New Roman"/>
                <w:b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i complementare:</w:t>
            </w:r>
          </w:p>
          <w:p w:rsidR="007F1425" w:rsidRPr="00E1407E" w:rsidRDefault="007F1425" w:rsidP="00E1407E">
            <w:pPr>
              <w:pStyle w:val="BodyText2"/>
              <w:numPr>
                <w:ilvl w:val="0"/>
                <w:numId w:val="7"/>
              </w:numPr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04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Colaboreaz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efii de compartimente pentru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ncadrarea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schema de personal sau solicitarea de colaboratori externi;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A404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Colaboreaz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cu departamentul de contabilitate pentru programarea pl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ilor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respectarea bugetelor;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04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Impune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p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streaz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cura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enia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igiena locului de munc</w:t>
            </w:r>
            <w:r w:rsidR="005531B7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3C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left="-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Responsabilit</w:t>
            </w:r>
            <w:r w:rsidR="00E51530">
              <w:rPr>
                <w:rFonts w:ascii="Times New Roman" w:hAnsi="Times New Roman" w:cs="Times New Roman"/>
                <w:b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i generale:</w:t>
            </w:r>
          </w:p>
          <w:p w:rsidR="007F1425" w:rsidRPr="00E1407E" w:rsidRDefault="007F1425" w:rsidP="00E1407E">
            <w:pPr>
              <w:pStyle w:val="BodyText2"/>
              <w:numPr>
                <w:ilvl w:val="0"/>
                <w:numId w:val="7"/>
              </w:numPr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Responsabilit</w:t>
            </w:r>
            <w:r w:rsidR="005C0BEE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de comunicare: este prompt </w:t>
            </w:r>
            <w:r w:rsidR="00E84F21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răspunsurile pe care trebuie s</w:t>
            </w:r>
            <w:r w:rsidR="005C0BE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le furnizeze colaboratorilor, </w:t>
            </w:r>
            <w:r w:rsidR="004C234B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scris sau verbal; nu aduce atingere bunului nume al colegilor s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i, indiferent de funcţia ocupat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, sau bunului nume al </w:t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>entității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n nicio împrejurare 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sub nicio form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425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Responsabilit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0220C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financiar - contabile: respect</w:t>
            </w:r>
            <w:r w:rsidR="0028787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procedurile financiar-contabile de interes general (limita de cheltuieli, decontarea avansurilor, plata obligaţiilor fata de </w:t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>entitate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, etc.);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spunde de rezolvarea prompt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a problemelor de comunicare ce apar 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cadrul activit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ilor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 xml:space="preserve"> desfășurate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spunde de corectitudinea </w:t>
            </w:r>
            <w:r w:rsidR="004611AA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promptitudinea cu care furnizeaz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informa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iile din domeniul s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u de activitate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Asigur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un climat de colaborare </w:t>
            </w:r>
            <w:r w:rsidR="00652478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ntre to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angaja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ii implica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proiect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Informeaz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conducătorul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de apari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ia unor probleme importante care pot avea impact asupra desf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>ăș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urarii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Respect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procedurile interne legate de utilizarea aparaturii din dotare (softuri, internet, PC, copiator etc.)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spunde de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nsu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irea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respectarea procedurilor interne legate de utilizarea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condi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ii optime a aparaturii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Responsabilit</w:t>
            </w:r>
            <w:r w:rsidR="006A4092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de securitatea/protec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ia muncii: respect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regulamentul intern, normele de securitate, s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tate, protec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ia muncii 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PSI impuse de 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entitate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25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9D5" w:rsidRPr="00E1407E" w:rsidRDefault="004469D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b/>
                <w:lang w:val="ro-RO"/>
              </w:rPr>
            </w:pPr>
            <w:r w:rsidRPr="00E1407E">
              <w:rPr>
                <w:lang w:val="fr-FR"/>
              </w:rPr>
              <w:t xml:space="preserve"> </w:t>
            </w:r>
            <w:r w:rsidRPr="00E1407E">
              <w:rPr>
                <w:b/>
                <w:lang w:val="ro-RO"/>
              </w:rPr>
              <w:t>Responsabilit</w:t>
            </w:r>
            <w:r w:rsidR="00BF6AF1">
              <w:rPr>
                <w:b/>
                <w:lang w:val="ro-RO"/>
              </w:rPr>
              <w:t>ăț</w:t>
            </w:r>
            <w:r w:rsidRPr="00E1407E">
              <w:rPr>
                <w:b/>
                <w:lang w:val="ro-RO"/>
              </w:rPr>
              <w:t>i referitoare la securitatea şi sănătatea în muncă: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b/>
                <w:lang w:val="ro-RO"/>
              </w:rPr>
            </w:pP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 xml:space="preserve"> Angajatul trebuie sa </w:t>
            </w:r>
            <w:r w:rsidR="00BF6AF1">
              <w:rPr>
                <w:lang w:val="ro-RO"/>
              </w:rPr>
              <w:t>îș</w:t>
            </w:r>
            <w:r w:rsidRPr="00E1407E">
              <w:rPr>
                <w:lang w:val="ro-RO"/>
              </w:rPr>
              <w:t>i desf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şoare activitatea în conformitate cu pregătirea şi instruirea sa, precum şi cu instrucţiunile primite din partea angajatorului, astfel încât sa nu expun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la pericol de accidentare sau </w:t>
            </w:r>
            <w:r w:rsidR="00BF6AF1">
              <w:rPr>
                <w:lang w:val="ro-RO"/>
              </w:rPr>
              <w:lastRenderedPageBreak/>
              <w:t>î</w:t>
            </w:r>
            <w:r w:rsidRPr="00E1407E">
              <w:rPr>
                <w:lang w:val="ro-RO"/>
              </w:rPr>
              <w:t>mboln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vire profesională atât propria persoan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, c</w:t>
            </w:r>
            <w:r w:rsidR="00BF6AF1">
              <w:rPr>
                <w:lang w:val="ro-RO"/>
              </w:rPr>
              <w:t>â</w:t>
            </w:r>
            <w:r w:rsidRPr="00E1407E">
              <w:rPr>
                <w:lang w:val="ro-RO"/>
              </w:rPr>
              <w:t>t şi alte persoane care pot fi afectate de acţiunile sau omisiunile sale în timpul procesului de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.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ab/>
              <w:t xml:space="preserve"> Angajatul are următoarele obligaţii: 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366"/>
                <w:tab w:val="left" w:pos="1134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1.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comunice imediat angajatorului şi/sau angaja</w:t>
            </w:r>
            <w:r w:rsidR="00BF6AF1">
              <w:rPr>
                <w:lang w:val="ro-RO"/>
              </w:rPr>
              <w:t>ț</w:t>
            </w:r>
            <w:r w:rsidRPr="00E1407E">
              <w:rPr>
                <w:lang w:val="ro-RO"/>
              </w:rPr>
              <w:t>ilor desemnaţi orice situaţie de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despre care au motive întemeiate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o considere un pericol pentru securitatea şi sănătatea angajatilor, precum şi orice deficien</w:t>
            </w:r>
            <w:r w:rsidR="00BF6AF1">
              <w:rPr>
                <w:lang w:val="ro-RO"/>
              </w:rPr>
              <w:t>ță</w:t>
            </w:r>
            <w:r w:rsidRPr="00E1407E">
              <w:rPr>
                <w:lang w:val="ro-RO"/>
              </w:rPr>
              <w:t xml:space="preserve"> a sistemelor de protecţie;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366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2.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aducă la cuno</w:t>
            </w:r>
            <w:r w:rsidR="00BF6AF1">
              <w:rPr>
                <w:lang w:val="ro-RO"/>
              </w:rPr>
              <w:t>ș</w:t>
            </w:r>
            <w:r w:rsidRPr="00E1407E">
              <w:rPr>
                <w:lang w:val="ro-RO"/>
              </w:rPr>
              <w:t>tin</w:t>
            </w:r>
            <w:r w:rsidR="00BF6AF1">
              <w:rPr>
                <w:lang w:val="ro-RO"/>
              </w:rPr>
              <w:t>ț</w:t>
            </w:r>
            <w:r w:rsidRPr="00E1407E">
              <w:rPr>
                <w:lang w:val="ro-RO"/>
              </w:rPr>
              <w:t xml:space="preserve">a </w:t>
            </w:r>
            <w:r w:rsidR="00F556F1">
              <w:rPr>
                <w:lang w:val="ro-RO"/>
              </w:rPr>
              <w:t>conducătorului</w:t>
            </w:r>
            <w:r w:rsidRPr="00E1407E">
              <w:rPr>
                <w:lang w:val="ro-RO"/>
              </w:rPr>
              <w:t xml:space="preserve"> locului de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şi/sau angajatorului accidentele suferite de propria persoana;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3.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coopereze cu angajatorul şi/sau cu persoanele desemnate, atât timp c</w:t>
            </w:r>
            <w:r w:rsidR="00BF6AF1">
              <w:rPr>
                <w:lang w:val="ro-RO"/>
              </w:rPr>
              <w:t>â</w:t>
            </w:r>
            <w:r w:rsidRPr="00E1407E">
              <w:rPr>
                <w:lang w:val="ro-RO"/>
              </w:rPr>
              <w:t>t este necesar, pentru a face posibil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realizarea oricăror măsuri sau cerinţe dispuse de către responsabilii cu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tatea </w:t>
            </w:r>
            <w:r w:rsidR="00BF6AF1">
              <w:rPr>
                <w:lang w:val="ro-RO"/>
              </w:rPr>
              <w:t>ș</w:t>
            </w:r>
            <w:r w:rsidRPr="00E1407E">
              <w:rPr>
                <w:lang w:val="ro-RO"/>
              </w:rPr>
              <w:t xml:space="preserve">i securitatea </w:t>
            </w:r>
            <w:r w:rsidR="00BF6AF1">
              <w:rPr>
                <w:lang w:val="ro-RO"/>
              </w:rPr>
              <w:t>î</w:t>
            </w:r>
            <w:r w:rsidRPr="00E1407E">
              <w:rPr>
                <w:lang w:val="ro-RO"/>
              </w:rPr>
              <w:t>n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, pentru protecţia sănătăţii şi securităţii angajatilor;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4.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coopereze, atât timp c</w:t>
            </w:r>
            <w:r w:rsidR="00CA570D">
              <w:rPr>
                <w:lang w:val="ro-RO"/>
              </w:rPr>
              <w:t>â</w:t>
            </w:r>
            <w:r w:rsidRPr="00E1407E">
              <w:rPr>
                <w:lang w:val="ro-RO"/>
              </w:rPr>
              <w:t>t este necesar, cu angajatorul şi/sau cu persoanele desemnate, pentru a permite angajatorului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se asigure ca mediul de munc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şi condiţiile de lucru sunt sigure şi fără riscuri pentru securitate şi sănătate, în domeniul sau de activitate;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5.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</w:t>
            </w:r>
            <w:r w:rsidR="00CA570D">
              <w:rPr>
                <w:lang w:val="ro-RO"/>
              </w:rPr>
              <w:t>îș</w:t>
            </w:r>
            <w:r w:rsidRPr="00E1407E">
              <w:rPr>
                <w:lang w:val="ro-RO"/>
              </w:rPr>
              <w:t>i însuşească şi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respecte prevederile legislaţiei din domeniul securităţii şi sănătăţii în munc</w:t>
            </w:r>
            <w:r w:rsidR="001D355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şi măsurile de aplicare a acestora;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color w:val="000000"/>
              </w:rPr>
            </w:pPr>
            <w:r w:rsidRPr="00E1407E">
              <w:rPr>
                <w:lang w:val="ro-RO"/>
              </w:rPr>
              <w:t>6. s</w:t>
            </w:r>
            <w:r w:rsidR="001D355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dea relaţiile solicitate de către responsabilii SSM.</w:t>
            </w:r>
            <w:r w:rsidRPr="00E1407E">
              <w:rPr>
                <w:color w:val="000000"/>
                <w:lang w:val="ro-RO"/>
              </w:rPr>
              <w:t xml:space="preserve"> 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color w:val="000000"/>
              </w:rPr>
            </w:pPr>
          </w:p>
        </w:tc>
      </w:tr>
    </w:tbl>
    <w:p w:rsidR="007F1425" w:rsidRDefault="007F1425" w:rsidP="00E1407E">
      <w:pPr>
        <w:spacing w:line="276" w:lineRule="auto"/>
        <w:ind w:left="-360" w:right="-360"/>
        <w:jc w:val="center"/>
        <w:rPr>
          <w:lang w:val="ro-RO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5"/>
      </w:tblGrid>
      <w:tr w:rsidR="007F1425" w:rsidTr="00546180">
        <w:trPr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25" w:rsidRPr="00A07A05" w:rsidRDefault="007F1425" w:rsidP="00E1407E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Întocmit de:</w:t>
            </w:r>
          </w:p>
          <w:p w:rsidR="007F1425" w:rsidRDefault="007F1425" w:rsidP="008421F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şi prenumele: </w:t>
            </w:r>
            <w:r w:rsidR="001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COJOCARU MIOARA </w:t>
            </w:r>
          </w:p>
          <w:p w:rsidR="007F1425" w:rsidRDefault="007F1425" w:rsidP="008421F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Semnătură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7F1425" w:rsidRDefault="007F1425" w:rsidP="008421F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 w:rsidR="008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întocmirii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.…………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112D36" w:rsidRPr="00A07A05" w:rsidRDefault="00112D36" w:rsidP="00112D36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Contrasemneaza</w:t>
            </w:r>
          </w:p>
          <w:p w:rsidR="00112D36" w:rsidRDefault="00112D36" w:rsidP="00112D36">
            <w:pPr>
              <w:pStyle w:val="HTMLPreformatted"/>
              <w:numPr>
                <w:ilvl w:val="0"/>
                <w:numId w:val="1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şi prenumele: Primar Ioan Tatar </w:t>
            </w:r>
          </w:p>
          <w:p w:rsidR="00112D36" w:rsidRDefault="00112D36" w:rsidP="00112D36">
            <w:pPr>
              <w:pStyle w:val="HTMLPreformatted"/>
              <w:numPr>
                <w:ilvl w:val="0"/>
                <w:numId w:val="11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Semnătură: ………………...…</w:t>
            </w:r>
          </w:p>
          <w:p w:rsidR="00112D36" w:rsidRDefault="00112D36" w:rsidP="00112D36">
            <w:pPr>
              <w:pStyle w:val="HTMLPreformatted"/>
              <w:numPr>
                <w:ilvl w:val="0"/>
                <w:numId w:val="11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întocmirii: .…………...…</w:t>
            </w:r>
          </w:p>
          <w:p w:rsidR="00112D36" w:rsidRDefault="00112D36" w:rsidP="00112D36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1425" w:rsidRPr="00A07A05" w:rsidRDefault="007F1425" w:rsidP="00E1407E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07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Luat la cunoştinţă de către angajat:</w:t>
            </w:r>
          </w:p>
          <w:p w:rsidR="007F1425" w:rsidRDefault="007F1425" w:rsidP="00E1407E">
            <w:pPr>
              <w:pStyle w:val="HTMLPreformatted"/>
              <w:numPr>
                <w:ilvl w:val="0"/>
                <w:numId w:val="9"/>
              </w:numPr>
              <w:tabs>
                <w:tab w:val="clear" w:pos="3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şi prenumele: </w:t>
            </w:r>
            <w:r w:rsidR="001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</w:t>
            </w:r>
          </w:p>
          <w:p w:rsidR="007F1425" w:rsidRDefault="007F1425" w:rsidP="00E1407E">
            <w:pPr>
              <w:pStyle w:val="HTMLPreformatted"/>
              <w:numPr>
                <w:ilvl w:val="0"/>
                <w:numId w:val="9"/>
              </w:numPr>
              <w:tabs>
                <w:tab w:val="clear" w:pos="3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Semnătura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7F1425" w:rsidRDefault="007F1425" w:rsidP="00E1407E">
            <w:pPr>
              <w:pStyle w:val="HTMLPreformatted"/>
              <w:numPr>
                <w:ilvl w:val="0"/>
                <w:numId w:val="9"/>
              </w:numPr>
              <w:tabs>
                <w:tab w:val="clear" w:pos="3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</w:p>
          <w:p w:rsidR="00112D36" w:rsidRPr="00D601E8" w:rsidRDefault="00112D36" w:rsidP="00112D36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3E0" w:rsidRDefault="005D2891" w:rsidP="00E1407E">
      <w:pPr>
        <w:spacing w:line="276" w:lineRule="auto"/>
      </w:pPr>
    </w:p>
    <w:sectPr w:rsidR="009D43E0" w:rsidSect="00237B4A">
      <w:pgSz w:w="12240" w:h="15840"/>
      <w:pgMar w:top="2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91" w:rsidRDefault="005D2891" w:rsidP="00237B4A">
      <w:r>
        <w:separator/>
      </w:r>
    </w:p>
  </w:endnote>
  <w:endnote w:type="continuationSeparator" w:id="1">
    <w:p w:rsidR="005D2891" w:rsidRDefault="005D2891" w:rsidP="0023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91" w:rsidRDefault="005D2891" w:rsidP="00237B4A">
      <w:r>
        <w:separator/>
      </w:r>
    </w:p>
  </w:footnote>
  <w:footnote w:type="continuationSeparator" w:id="1">
    <w:p w:rsidR="005D2891" w:rsidRDefault="005D2891" w:rsidP="0023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DDE"/>
    <w:multiLevelType w:val="hybridMultilevel"/>
    <w:tmpl w:val="81C6102C"/>
    <w:lvl w:ilvl="0" w:tplc="B6B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C3EB1"/>
    <w:multiLevelType w:val="multilevel"/>
    <w:tmpl w:val="AA2C0DB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A461BA"/>
    <w:multiLevelType w:val="hybridMultilevel"/>
    <w:tmpl w:val="BD027F96"/>
    <w:lvl w:ilvl="0" w:tplc="87B802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A96B7B"/>
    <w:multiLevelType w:val="hybridMultilevel"/>
    <w:tmpl w:val="4A2A9C54"/>
    <w:lvl w:ilvl="0" w:tplc="E75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B680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943DA"/>
    <w:multiLevelType w:val="hybridMultilevel"/>
    <w:tmpl w:val="ADB0E288"/>
    <w:lvl w:ilvl="0" w:tplc="4008D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9B5"/>
    <w:multiLevelType w:val="hybridMultilevel"/>
    <w:tmpl w:val="28FA8C1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8D55A7"/>
    <w:multiLevelType w:val="hybridMultilevel"/>
    <w:tmpl w:val="CC128AE2"/>
    <w:lvl w:ilvl="0" w:tplc="7D1C3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27807"/>
    <w:multiLevelType w:val="hybridMultilevel"/>
    <w:tmpl w:val="019C29C4"/>
    <w:lvl w:ilvl="0" w:tplc="87B802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E36DD"/>
    <w:multiLevelType w:val="hybridMultilevel"/>
    <w:tmpl w:val="8E2EFF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E09D2"/>
    <w:multiLevelType w:val="hybridMultilevel"/>
    <w:tmpl w:val="E63E73DC"/>
    <w:lvl w:ilvl="0" w:tplc="F7460144">
      <w:start w:val="1"/>
      <w:numFmt w:val="decimal"/>
      <w:lvlText w:val="%1."/>
      <w:lvlJc w:val="left"/>
      <w:pPr>
        <w:ind w:left="-40" w:hanging="360"/>
      </w:pPr>
    </w:lvl>
    <w:lvl w:ilvl="1" w:tplc="08090019">
      <w:start w:val="1"/>
      <w:numFmt w:val="lowerLetter"/>
      <w:lvlText w:val="%2."/>
      <w:lvlJc w:val="left"/>
      <w:pPr>
        <w:ind w:left="680" w:hanging="360"/>
      </w:pPr>
    </w:lvl>
    <w:lvl w:ilvl="2" w:tplc="0809001B">
      <w:start w:val="1"/>
      <w:numFmt w:val="lowerRoman"/>
      <w:lvlText w:val="%3."/>
      <w:lvlJc w:val="right"/>
      <w:pPr>
        <w:ind w:left="1400" w:hanging="180"/>
      </w:pPr>
    </w:lvl>
    <w:lvl w:ilvl="3" w:tplc="0809000F">
      <w:start w:val="1"/>
      <w:numFmt w:val="decimal"/>
      <w:lvlText w:val="%4."/>
      <w:lvlJc w:val="left"/>
      <w:pPr>
        <w:ind w:left="2120" w:hanging="360"/>
      </w:pPr>
    </w:lvl>
    <w:lvl w:ilvl="4" w:tplc="08090019">
      <w:start w:val="1"/>
      <w:numFmt w:val="lowerLetter"/>
      <w:lvlText w:val="%5."/>
      <w:lvlJc w:val="left"/>
      <w:pPr>
        <w:ind w:left="2840" w:hanging="360"/>
      </w:pPr>
    </w:lvl>
    <w:lvl w:ilvl="5" w:tplc="0809001B">
      <w:start w:val="1"/>
      <w:numFmt w:val="lowerRoman"/>
      <w:lvlText w:val="%6."/>
      <w:lvlJc w:val="right"/>
      <w:pPr>
        <w:ind w:left="3560" w:hanging="180"/>
      </w:pPr>
    </w:lvl>
    <w:lvl w:ilvl="6" w:tplc="0809000F">
      <w:start w:val="1"/>
      <w:numFmt w:val="decimal"/>
      <w:lvlText w:val="%7."/>
      <w:lvlJc w:val="left"/>
      <w:pPr>
        <w:ind w:left="4280" w:hanging="360"/>
      </w:pPr>
    </w:lvl>
    <w:lvl w:ilvl="7" w:tplc="08090019">
      <w:start w:val="1"/>
      <w:numFmt w:val="lowerLetter"/>
      <w:lvlText w:val="%8."/>
      <w:lvlJc w:val="left"/>
      <w:pPr>
        <w:ind w:left="5000" w:hanging="360"/>
      </w:pPr>
    </w:lvl>
    <w:lvl w:ilvl="8" w:tplc="0809001B">
      <w:start w:val="1"/>
      <w:numFmt w:val="lowerRoman"/>
      <w:lvlText w:val="%9."/>
      <w:lvlJc w:val="right"/>
      <w:pPr>
        <w:ind w:left="57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C2BBD"/>
    <w:rsid w:val="000074AC"/>
    <w:rsid w:val="00017C18"/>
    <w:rsid w:val="000220CF"/>
    <w:rsid w:val="000401D9"/>
    <w:rsid w:val="0007312C"/>
    <w:rsid w:val="00091CE3"/>
    <w:rsid w:val="000C25EE"/>
    <w:rsid w:val="000D422A"/>
    <w:rsid w:val="000D6319"/>
    <w:rsid w:val="00101374"/>
    <w:rsid w:val="00106434"/>
    <w:rsid w:val="00107BBF"/>
    <w:rsid w:val="00112D36"/>
    <w:rsid w:val="00123AFD"/>
    <w:rsid w:val="00134DCB"/>
    <w:rsid w:val="00137F0C"/>
    <w:rsid w:val="001400FB"/>
    <w:rsid w:val="0014026A"/>
    <w:rsid w:val="00157A18"/>
    <w:rsid w:val="00161623"/>
    <w:rsid w:val="0016537F"/>
    <w:rsid w:val="00180226"/>
    <w:rsid w:val="00184B5F"/>
    <w:rsid w:val="001A4090"/>
    <w:rsid w:val="001B0F88"/>
    <w:rsid w:val="001B28C4"/>
    <w:rsid w:val="001B3E76"/>
    <w:rsid w:val="001B746B"/>
    <w:rsid w:val="001C450E"/>
    <w:rsid w:val="001D355D"/>
    <w:rsid w:val="001F28C9"/>
    <w:rsid w:val="001F6D78"/>
    <w:rsid w:val="002106A1"/>
    <w:rsid w:val="00211674"/>
    <w:rsid w:val="002234CF"/>
    <w:rsid w:val="00235FE4"/>
    <w:rsid w:val="00237B4A"/>
    <w:rsid w:val="00243B1E"/>
    <w:rsid w:val="002517C1"/>
    <w:rsid w:val="00256F8A"/>
    <w:rsid w:val="002642BD"/>
    <w:rsid w:val="00276C36"/>
    <w:rsid w:val="00281BCC"/>
    <w:rsid w:val="002834F7"/>
    <w:rsid w:val="0028787E"/>
    <w:rsid w:val="00293188"/>
    <w:rsid w:val="002C7284"/>
    <w:rsid w:val="002D1BAC"/>
    <w:rsid w:val="002F45B3"/>
    <w:rsid w:val="00322186"/>
    <w:rsid w:val="003273BD"/>
    <w:rsid w:val="003316EE"/>
    <w:rsid w:val="00333B37"/>
    <w:rsid w:val="00341C9F"/>
    <w:rsid w:val="00391739"/>
    <w:rsid w:val="00392B4C"/>
    <w:rsid w:val="00392C45"/>
    <w:rsid w:val="003C4462"/>
    <w:rsid w:val="003F4D40"/>
    <w:rsid w:val="003F6E25"/>
    <w:rsid w:val="003F7FB8"/>
    <w:rsid w:val="00413C98"/>
    <w:rsid w:val="00420AFE"/>
    <w:rsid w:val="00436A97"/>
    <w:rsid w:val="00437B38"/>
    <w:rsid w:val="004469D5"/>
    <w:rsid w:val="004611AA"/>
    <w:rsid w:val="00476725"/>
    <w:rsid w:val="004A1C94"/>
    <w:rsid w:val="004A1DEB"/>
    <w:rsid w:val="004C234B"/>
    <w:rsid w:val="004C730A"/>
    <w:rsid w:val="004D75BD"/>
    <w:rsid w:val="004D7BD1"/>
    <w:rsid w:val="00515723"/>
    <w:rsid w:val="00526CAC"/>
    <w:rsid w:val="00545308"/>
    <w:rsid w:val="00545E93"/>
    <w:rsid w:val="00546180"/>
    <w:rsid w:val="005501CD"/>
    <w:rsid w:val="005531B7"/>
    <w:rsid w:val="0055417A"/>
    <w:rsid w:val="0055445A"/>
    <w:rsid w:val="00556086"/>
    <w:rsid w:val="005845A5"/>
    <w:rsid w:val="005856CE"/>
    <w:rsid w:val="005A5AE4"/>
    <w:rsid w:val="005B1451"/>
    <w:rsid w:val="005C0BEE"/>
    <w:rsid w:val="005C36B7"/>
    <w:rsid w:val="005C4883"/>
    <w:rsid w:val="005C534D"/>
    <w:rsid w:val="005D2891"/>
    <w:rsid w:val="005D4ED3"/>
    <w:rsid w:val="0062175F"/>
    <w:rsid w:val="006231AB"/>
    <w:rsid w:val="00652478"/>
    <w:rsid w:val="0066639C"/>
    <w:rsid w:val="00682E93"/>
    <w:rsid w:val="006846E2"/>
    <w:rsid w:val="0069383D"/>
    <w:rsid w:val="00695F7C"/>
    <w:rsid w:val="006A4092"/>
    <w:rsid w:val="006B3D61"/>
    <w:rsid w:val="006C2EAD"/>
    <w:rsid w:val="006D0004"/>
    <w:rsid w:val="00711E7D"/>
    <w:rsid w:val="007421BE"/>
    <w:rsid w:val="007456A4"/>
    <w:rsid w:val="00747D9D"/>
    <w:rsid w:val="00775788"/>
    <w:rsid w:val="007826A6"/>
    <w:rsid w:val="007B4382"/>
    <w:rsid w:val="007F1425"/>
    <w:rsid w:val="007F5B8B"/>
    <w:rsid w:val="0080003D"/>
    <w:rsid w:val="00800C3B"/>
    <w:rsid w:val="00825722"/>
    <w:rsid w:val="0083271B"/>
    <w:rsid w:val="0083281C"/>
    <w:rsid w:val="008421F9"/>
    <w:rsid w:val="00851F2D"/>
    <w:rsid w:val="00853F91"/>
    <w:rsid w:val="008E1B35"/>
    <w:rsid w:val="00916150"/>
    <w:rsid w:val="00931404"/>
    <w:rsid w:val="009359D8"/>
    <w:rsid w:val="00945DFD"/>
    <w:rsid w:val="009476FB"/>
    <w:rsid w:val="009A36A3"/>
    <w:rsid w:val="009D0E88"/>
    <w:rsid w:val="009D1A4B"/>
    <w:rsid w:val="00A07A05"/>
    <w:rsid w:val="00A37E63"/>
    <w:rsid w:val="00A404A0"/>
    <w:rsid w:val="00A661F8"/>
    <w:rsid w:val="00A74264"/>
    <w:rsid w:val="00A753BD"/>
    <w:rsid w:val="00A86203"/>
    <w:rsid w:val="00A93000"/>
    <w:rsid w:val="00A959CD"/>
    <w:rsid w:val="00A97E1F"/>
    <w:rsid w:val="00AA4132"/>
    <w:rsid w:val="00AC2BBD"/>
    <w:rsid w:val="00AE6C54"/>
    <w:rsid w:val="00B412BE"/>
    <w:rsid w:val="00B6306E"/>
    <w:rsid w:val="00B76AEE"/>
    <w:rsid w:val="00B87179"/>
    <w:rsid w:val="00B92EAC"/>
    <w:rsid w:val="00BA4242"/>
    <w:rsid w:val="00BB3E75"/>
    <w:rsid w:val="00BB6587"/>
    <w:rsid w:val="00BC478D"/>
    <w:rsid w:val="00BE469C"/>
    <w:rsid w:val="00BF2399"/>
    <w:rsid w:val="00BF6AF1"/>
    <w:rsid w:val="00C06735"/>
    <w:rsid w:val="00C15D2F"/>
    <w:rsid w:val="00C23E18"/>
    <w:rsid w:val="00C33C29"/>
    <w:rsid w:val="00C52BF6"/>
    <w:rsid w:val="00C54600"/>
    <w:rsid w:val="00C76B57"/>
    <w:rsid w:val="00C9364A"/>
    <w:rsid w:val="00CA570D"/>
    <w:rsid w:val="00CA7824"/>
    <w:rsid w:val="00CC1243"/>
    <w:rsid w:val="00CE1586"/>
    <w:rsid w:val="00CF506C"/>
    <w:rsid w:val="00D214BC"/>
    <w:rsid w:val="00D22224"/>
    <w:rsid w:val="00D32352"/>
    <w:rsid w:val="00D3338B"/>
    <w:rsid w:val="00D33504"/>
    <w:rsid w:val="00D34C34"/>
    <w:rsid w:val="00D4435B"/>
    <w:rsid w:val="00D46FD3"/>
    <w:rsid w:val="00D47ED5"/>
    <w:rsid w:val="00D601E8"/>
    <w:rsid w:val="00D81F65"/>
    <w:rsid w:val="00D9368C"/>
    <w:rsid w:val="00DB1526"/>
    <w:rsid w:val="00DC4078"/>
    <w:rsid w:val="00DD0188"/>
    <w:rsid w:val="00DE44B2"/>
    <w:rsid w:val="00E01E96"/>
    <w:rsid w:val="00E06EF5"/>
    <w:rsid w:val="00E1407E"/>
    <w:rsid w:val="00E418DC"/>
    <w:rsid w:val="00E4717F"/>
    <w:rsid w:val="00E502CD"/>
    <w:rsid w:val="00E51530"/>
    <w:rsid w:val="00E5175F"/>
    <w:rsid w:val="00E63F86"/>
    <w:rsid w:val="00E84F21"/>
    <w:rsid w:val="00E90A1E"/>
    <w:rsid w:val="00EE06A8"/>
    <w:rsid w:val="00EF4813"/>
    <w:rsid w:val="00F161D4"/>
    <w:rsid w:val="00F17B2E"/>
    <w:rsid w:val="00F23DDE"/>
    <w:rsid w:val="00F30AFD"/>
    <w:rsid w:val="00F556F1"/>
    <w:rsid w:val="00F61A47"/>
    <w:rsid w:val="00FB753C"/>
    <w:rsid w:val="00FD27A7"/>
    <w:rsid w:val="00FE720E"/>
    <w:rsid w:val="00FF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7F1425"/>
    <w:pPr>
      <w:keepNext/>
      <w:ind w:left="-360" w:right="-360"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1425"/>
    <w:pPr>
      <w:keepNext/>
      <w:ind w:right="-360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42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7F142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TMLPreformatted">
    <w:name w:val="HTML Preformatted"/>
    <w:basedOn w:val="Normal"/>
    <w:link w:val="HTMLPreformattedChar"/>
    <w:unhideWhenUsed/>
    <w:rsid w:val="007F1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o-RO"/>
    </w:rPr>
  </w:style>
  <w:style w:type="character" w:customStyle="1" w:styleId="HTMLPreformattedChar">
    <w:name w:val="HTML Preformatted Char"/>
    <w:basedOn w:val="DefaultParagraphFont"/>
    <w:link w:val="HTMLPreformatted"/>
    <w:rsid w:val="007F1425"/>
    <w:rPr>
      <w:rFonts w:ascii="Courier New" w:eastAsia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F1425"/>
    <w:pPr>
      <w:ind w:left="720"/>
      <w:contextualSpacing/>
    </w:pPr>
    <w:rPr>
      <w:lang w:val="ro-RO"/>
    </w:rPr>
  </w:style>
  <w:style w:type="character" w:customStyle="1" w:styleId="Bodytext">
    <w:name w:val="Body text_"/>
    <w:link w:val="BodyText2"/>
    <w:locked/>
    <w:rsid w:val="007F14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2">
    <w:name w:val="Body Text2"/>
    <w:basedOn w:val="Normal"/>
    <w:link w:val="Bodytext"/>
    <w:rsid w:val="007F1425"/>
    <w:pPr>
      <w:widowControl w:val="0"/>
      <w:shd w:val="clear" w:color="auto" w:fill="FFFFFF"/>
      <w:spacing w:line="230" w:lineRule="exact"/>
      <w:ind w:hanging="400"/>
    </w:pPr>
    <w:rPr>
      <w:rFonts w:ascii="Arial" w:eastAsia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7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B4A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37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B4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Gaiseanu</dc:creator>
  <cp:lastModifiedBy>asus</cp:lastModifiedBy>
  <cp:revision>3</cp:revision>
  <dcterms:created xsi:type="dcterms:W3CDTF">2020-02-17T09:55:00Z</dcterms:created>
  <dcterms:modified xsi:type="dcterms:W3CDTF">2020-02-17T10:18:00Z</dcterms:modified>
</cp:coreProperties>
</file>